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B18" w:rsidRPr="00952B18" w:rsidRDefault="00952B18" w:rsidP="00952B18">
      <w:pPr>
        <w:spacing w:after="0" w:line="340" w:lineRule="exact"/>
        <w:ind w:firstLine="340"/>
        <w:jc w:val="both"/>
        <w:rPr>
          <w:rFonts w:ascii="Garamond" w:hAnsi="Garamond"/>
          <w:b/>
          <w:sz w:val="28"/>
          <w:szCs w:val="28"/>
        </w:rPr>
      </w:pPr>
      <w:r w:rsidRPr="00952B18">
        <w:rPr>
          <w:rFonts w:ascii="Garamond" w:hAnsi="Garamond"/>
          <w:b/>
          <w:sz w:val="28"/>
          <w:szCs w:val="28"/>
        </w:rPr>
        <w:t xml:space="preserve">Magyar kutatók eredményei alapján </w:t>
      </w:r>
      <w:r w:rsidR="00342C90">
        <w:rPr>
          <w:rFonts w:ascii="Garamond" w:hAnsi="Garamond"/>
          <w:b/>
          <w:sz w:val="28"/>
          <w:szCs w:val="28"/>
        </w:rPr>
        <w:t>tehető</w:t>
      </w:r>
      <w:r w:rsidRPr="00952B18">
        <w:rPr>
          <w:rFonts w:ascii="Garamond" w:hAnsi="Garamond"/>
          <w:b/>
          <w:sz w:val="28"/>
          <w:szCs w:val="28"/>
        </w:rPr>
        <w:t xml:space="preserve"> biztonságossá a gombatermesztés</w:t>
      </w:r>
    </w:p>
    <w:p w:rsidR="00952B18" w:rsidRDefault="00952B18" w:rsidP="006F7B4F">
      <w:pPr>
        <w:spacing w:after="0" w:line="340" w:lineRule="exact"/>
        <w:ind w:firstLine="340"/>
        <w:jc w:val="both"/>
        <w:rPr>
          <w:rFonts w:ascii="Garamond" w:hAnsi="Garamond"/>
          <w:b/>
          <w:sz w:val="24"/>
          <w:szCs w:val="24"/>
        </w:rPr>
      </w:pPr>
    </w:p>
    <w:p w:rsidR="009C7856" w:rsidRPr="00B71EDA" w:rsidRDefault="00952B18" w:rsidP="00952B18">
      <w:pPr>
        <w:spacing w:after="0" w:line="340" w:lineRule="exact"/>
        <w:ind w:firstLine="340"/>
        <w:jc w:val="both"/>
        <w:rPr>
          <w:rFonts w:ascii="Garamond" w:hAnsi="Garamond"/>
          <w:b/>
          <w:sz w:val="24"/>
          <w:szCs w:val="24"/>
        </w:rPr>
      </w:pPr>
      <w:r w:rsidRPr="00952B18">
        <w:rPr>
          <w:rFonts w:ascii="Garamond" w:hAnsi="Garamond"/>
          <w:b/>
          <w:sz w:val="24"/>
          <w:szCs w:val="24"/>
        </w:rPr>
        <w:t>Az élelmiszerbizton</w:t>
      </w:r>
      <w:r w:rsidR="00300590">
        <w:rPr>
          <w:rFonts w:ascii="Garamond" w:hAnsi="Garamond"/>
          <w:b/>
          <w:sz w:val="24"/>
          <w:szCs w:val="24"/>
        </w:rPr>
        <w:t xml:space="preserve">sági előírásoknak megfelelően, </w:t>
      </w:r>
      <w:proofErr w:type="spellStart"/>
      <w:r w:rsidR="009842C8">
        <w:rPr>
          <w:rFonts w:ascii="Garamond" w:hAnsi="Garamond"/>
          <w:b/>
          <w:sz w:val="24"/>
          <w:szCs w:val="24"/>
        </w:rPr>
        <w:t>mikotoxin</w:t>
      </w:r>
      <w:r w:rsidRPr="00952B18">
        <w:rPr>
          <w:rFonts w:ascii="Garamond" w:hAnsi="Garamond"/>
          <w:b/>
          <w:sz w:val="24"/>
          <w:szCs w:val="24"/>
        </w:rPr>
        <w:t>mentesen</w:t>
      </w:r>
      <w:proofErr w:type="spellEnd"/>
      <w:r w:rsidRPr="00952B18">
        <w:rPr>
          <w:rFonts w:ascii="Garamond" w:hAnsi="Garamond"/>
          <w:b/>
          <w:sz w:val="24"/>
          <w:szCs w:val="24"/>
        </w:rPr>
        <w:t xml:space="preserve"> folyhat az étkezési gombák termesztése a Magyar Agrár- és Élettudományi Egyetem (MATE) szakmai vezetésével zárult kutatás-fejlesztési projekt eredményeinek köszönhetően.</w:t>
      </w:r>
      <w:r w:rsidR="009A5101" w:rsidRPr="009A5101">
        <w:rPr>
          <w:rFonts w:ascii="Garamond" w:hAnsi="Garamond"/>
          <w:b/>
          <w:noProof/>
          <w:sz w:val="24"/>
          <w:szCs w:val="24"/>
          <w:lang w:eastAsia="hu-HU"/>
        </w:rPr>
        <w:drawing>
          <wp:anchor distT="0" distB="0" distL="114300" distR="114300" simplePos="0" relativeHeight="251658240" behindDoc="0" locked="0" layoutInCell="1" allowOverlap="1">
            <wp:simplePos x="0" y="0"/>
            <wp:positionH relativeFrom="page">
              <wp:posOffset>180975</wp:posOffset>
            </wp:positionH>
            <wp:positionV relativeFrom="page">
              <wp:posOffset>209550</wp:posOffset>
            </wp:positionV>
            <wp:extent cx="4248150" cy="1209040"/>
            <wp:effectExtent l="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jt_közl_fejléc.jpg"/>
                    <pic:cNvPicPr/>
                  </pic:nvPicPr>
                  <pic:blipFill rotWithShape="1">
                    <a:blip r:embed="rId7" cstate="print">
                      <a:extLst>
                        <a:ext uri="{28A0092B-C50C-407E-A947-70E740481C1C}">
                          <a14:useLocalDpi xmlns:a14="http://schemas.microsoft.com/office/drawing/2010/main" val="0"/>
                        </a:ext>
                      </a:extLst>
                    </a:blip>
                    <a:srcRect r="30554"/>
                    <a:stretch/>
                  </pic:blipFill>
                  <pic:spPr bwMode="auto">
                    <a:xfrm>
                      <a:off x="0" y="0"/>
                      <a:ext cx="4248150" cy="1209040"/>
                    </a:xfrm>
                    <a:prstGeom prst="rect">
                      <a:avLst/>
                    </a:prstGeom>
                    <a:ln>
                      <a:noFill/>
                    </a:ln>
                    <a:extLst>
                      <a:ext uri="{53640926-AAD7-44D8-BBD7-CCE9431645EC}">
                        <a14:shadowObscured xmlns:a14="http://schemas.microsoft.com/office/drawing/2010/main"/>
                      </a:ext>
                    </a:extLst>
                  </pic:spPr>
                </pic:pic>
              </a:graphicData>
            </a:graphic>
          </wp:anchor>
        </w:drawing>
      </w:r>
    </w:p>
    <w:p w:rsidR="00952B18" w:rsidRPr="00952B18" w:rsidRDefault="00952B18" w:rsidP="00952B18">
      <w:pPr>
        <w:spacing w:after="0" w:line="340" w:lineRule="exact"/>
        <w:ind w:firstLine="340"/>
        <w:jc w:val="both"/>
        <w:rPr>
          <w:rFonts w:ascii="Garamond" w:hAnsi="Garamond"/>
          <w:sz w:val="24"/>
          <w:szCs w:val="24"/>
        </w:rPr>
      </w:pPr>
      <w:r w:rsidRPr="00952B18">
        <w:rPr>
          <w:rFonts w:ascii="Garamond" w:hAnsi="Garamond"/>
          <w:sz w:val="24"/>
          <w:szCs w:val="24"/>
        </w:rPr>
        <w:t xml:space="preserve">A gombaipar a </w:t>
      </w:r>
      <w:proofErr w:type="spellStart"/>
      <w:r w:rsidRPr="00952B18">
        <w:rPr>
          <w:rFonts w:ascii="Garamond" w:hAnsi="Garamond"/>
          <w:sz w:val="24"/>
          <w:szCs w:val="24"/>
        </w:rPr>
        <w:t>digitalizációt</w:t>
      </w:r>
      <w:proofErr w:type="spellEnd"/>
      <w:r w:rsidRPr="00952B18">
        <w:rPr>
          <w:rFonts w:ascii="Garamond" w:hAnsi="Garamond"/>
          <w:sz w:val="24"/>
          <w:szCs w:val="24"/>
        </w:rPr>
        <w:t xml:space="preserve"> is magában foglaló nagyüzemi technológiák mellett növényi vázanyagok és különféle mezőgazdasági hulladékok alkalmazására is nagymértékben támaszkodik. Ezek felületén azonban összetételükből, továbbá kezelési, tárolási és szállítási előéletükből következően számos olyan penészgomba telepedik meg, amelyek másodlagos anyagcseretermékei között </w:t>
      </w:r>
      <w:proofErr w:type="gramStart"/>
      <w:r w:rsidRPr="00952B18">
        <w:rPr>
          <w:rFonts w:ascii="Garamond" w:hAnsi="Garamond"/>
          <w:sz w:val="24"/>
          <w:szCs w:val="24"/>
        </w:rPr>
        <w:t>toxikus</w:t>
      </w:r>
      <w:proofErr w:type="gramEnd"/>
      <w:r w:rsidRPr="00952B18">
        <w:rPr>
          <w:rFonts w:ascii="Garamond" w:hAnsi="Garamond"/>
          <w:sz w:val="24"/>
          <w:szCs w:val="24"/>
        </w:rPr>
        <w:t xml:space="preserve"> vegyületek, azaz </w:t>
      </w:r>
      <w:proofErr w:type="spellStart"/>
      <w:r w:rsidRPr="00952B18">
        <w:rPr>
          <w:rFonts w:ascii="Garamond" w:hAnsi="Garamond"/>
          <w:sz w:val="24"/>
          <w:szCs w:val="24"/>
        </w:rPr>
        <w:t>mikotoxinok</w:t>
      </w:r>
      <w:proofErr w:type="spellEnd"/>
      <w:r w:rsidRPr="00952B18">
        <w:rPr>
          <w:rFonts w:ascii="Garamond" w:hAnsi="Garamond"/>
          <w:sz w:val="24"/>
          <w:szCs w:val="24"/>
        </w:rPr>
        <w:t xml:space="preserve"> is vannak. </w:t>
      </w:r>
    </w:p>
    <w:p w:rsidR="00952B18" w:rsidRPr="00952B18" w:rsidRDefault="00952B18" w:rsidP="00952B18">
      <w:pPr>
        <w:spacing w:after="0" w:line="340" w:lineRule="exact"/>
        <w:ind w:firstLine="340"/>
        <w:jc w:val="both"/>
        <w:rPr>
          <w:rFonts w:ascii="Garamond" w:hAnsi="Garamond"/>
          <w:sz w:val="24"/>
          <w:szCs w:val="24"/>
        </w:rPr>
      </w:pPr>
      <w:r w:rsidRPr="00952B18">
        <w:rPr>
          <w:rFonts w:ascii="Garamond" w:hAnsi="Garamond"/>
          <w:sz w:val="24"/>
          <w:szCs w:val="24"/>
        </w:rPr>
        <w:t xml:space="preserve">A Nemzeti Versenyképesség és Kiválósági Program </w:t>
      </w:r>
      <w:proofErr w:type="gramStart"/>
      <w:r w:rsidRPr="00952B18">
        <w:rPr>
          <w:rFonts w:ascii="Garamond" w:hAnsi="Garamond"/>
          <w:sz w:val="24"/>
          <w:szCs w:val="24"/>
        </w:rPr>
        <w:t>finanszírozásával</w:t>
      </w:r>
      <w:proofErr w:type="gramEnd"/>
      <w:r w:rsidRPr="00952B18">
        <w:rPr>
          <w:rFonts w:ascii="Garamond" w:hAnsi="Garamond"/>
          <w:sz w:val="24"/>
          <w:szCs w:val="24"/>
        </w:rPr>
        <w:t xml:space="preserve"> sikerrel zárult projekt egyik legfőbb célja az volt, hogy a szakemberek a lehető legpontosabban felmérjék ezeknek a gombaiparban potenciálisan jelen lévő </w:t>
      </w:r>
      <w:proofErr w:type="spellStart"/>
      <w:r w:rsidRPr="00952B18">
        <w:rPr>
          <w:rFonts w:ascii="Garamond" w:hAnsi="Garamond"/>
          <w:sz w:val="24"/>
          <w:szCs w:val="24"/>
        </w:rPr>
        <w:t>mikotoxinoknak</w:t>
      </w:r>
      <w:proofErr w:type="spellEnd"/>
      <w:r w:rsidRPr="00952B18">
        <w:rPr>
          <w:rFonts w:ascii="Garamond" w:hAnsi="Garamond"/>
          <w:sz w:val="24"/>
          <w:szCs w:val="24"/>
        </w:rPr>
        <w:t xml:space="preserve"> az élelmiszerbiztonsági kockázatát.</w:t>
      </w:r>
    </w:p>
    <w:p w:rsidR="00952B18" w:rsidRPr="00952B18" w:rsidRDefault="00952B18" w:rsidP="00952B18">
      <w:pPr>
        <w:spacing w:after="0" w:line="340" w:lineRule="exact"/>
        <w:ind w:firstLine="340"/>
        <w:jc w:val="both"/>
        <w:rPr>
          <w:rFonts w:ascii="Garamond" w:hAnsi="Garamond"/>
          <w:sz w:val="24"/>
          <w:szCs w:val="24"/>
        </w:rPr>
      </w:pPr>
      <w:r w:rsidRPr="00952B18">
        <w:rPr>
          <w:rFonts w:ascii="Garamond" w:hAnsi="Garamond"/>
          <w:sz w:val="24"/>
          <w:szCs w:val="24"/>
        </w:rPr>
        <w:t xml:space="preserve">A kérdések megválaszolásához szükséges mélyreható elemzések érdekében a </w:t>
      </w:r>
      <w:proofErr w:type="spellStart"/>
      <w:r w:rsidRPr="00952B18">
        <w:rPr>
          <w:rFonts w:ascii="Garamond" w:hAnsi="Garamond"/>
          <w:sz w:val="24"/>
          <w:szCs w:val="24"/>
        </w:rPr>
        <w:t>Bio-Fungi</w:t>
      </w:r>
      <w:proofErr w:type="spellEnd"/>
      <w:r w:rsidRPr="00952B18">
        <w:rPr>
          <w:rFonts w:ascii="Garamond" w:hAnsi="Garamond"/>
          <w:sz w:val="24"/>
          <w:szCs w:val="24"/>
        </w:rPr>
        <w:t xml:space="preserve"> Kft.</w:t>
      </w:r>
      <w:r w:rsidR="00342C90">
        <w:rPr>
          <w:rFonts w:ascii="Garamond" w:hAnsi="Garamond"/>
          <w:sz w:val="24"/>
          <w:szCs w:val="24"/>
        </w:rPr>
        <w:t xml:space="preserve"> </w:t>
      </w:r>
      <w:r w:rsidR="003F7AEA">
        <w:rPr>
          <w:rFonts w:ascii="Garamond" w:hAnsi="Garamond"/>
          <w:sz w:val="24"/>
          <w:szCs w:val="24"/>
        </w:rPr>
        <w:t xml:space="preserve">és </w:t>
      </w:r>
      <w:proofErr w:type="spellStart"/>
      <w:r w:rsidR="003F7AEA">
        <w:rPr>
          <w:rFonts w:ascii="Garamond" w:hAnsi="Garamond"/>
          <w:sz w:val="24"/>
          <w:szCs w:val="24"/>
        </w:rPr>
        <w:t>Mutsy</w:t>
      </w:r>
      <w:proofErr w:type="spellEnd"/>
      <w:r w:rsidR="003F7AEA">
        <w:rPr>
          <w:rFonts w:ascii="Garamond" w:hAnsi="Garamond"/>
          <w:sz w:val="24"/>
          <w:szCs w:val="24"/>
        </w:rPr>
        <w:t xml:space="preserve"> Árpád projektvezető </w:t>
      </w:r>
      <w:r w:rsidR="00342C90">
        <w:rPr>
          <w:rFonts w:ascii="Garamond" w:hAnsi="Garamond"/>
          <w:sz w:val="24"/>
          <w:szCs w:val="24"/>
        </w:rPr>
        <w:t>irányításával</w:t>
      </w:r>
      <w:bookmarkStart w:id="0" w:name="_GoBack"/>
      <w:bookmarkEnd w:id="0"/>
      <w:r w:rsidR="00342C90">
        <w:rPr>
          <w:rFonts w:ascii="Garamond" w:hAnsi="Garamond"/>
          <w:sz w:val="24"/>
          <w:szCs w:val="24"/>
        </w:rPr>
        <w:t>, valamint a MATE több intézetének és az</w:t>
      </w:r>
      <w:r w:rsidRPr="00952B18">
        <w:rPr>
          <w:rFonts w:ascii="Garamond" w:hAnsi="Garamond"/>
          <w:sz w:val="24"/>
          <w:szCs w:val="24"/>
        </w:rPr>
        <w:t xml:space="preserve"> ELTE Mikrobiológiai Tanszékének részvételével egy konzorcium állt össze, amelynek tagjai alap és alkalmazott kutatásokat és kísérleti fejlesztéseket végeztek, összesen 1,015 milliárd forint támogatással.</w:t>
      </w:r>
    </w:p>
    <w:p w:rsidR="00952B18" w:rsidRPr="00952B18" w:rsidRDefault="00952B18" w:rsidP="00952B18">
      <w:pPr>
        <w:spacing w:after="0" w:line="340" w:lineRule="exact"/>
        <w:ind w:firstLine="340"/>
        <w:jc w:val="both"/>
        <w:rPr>
          <w:rFonts w:ascii="Garamond" w:hAnsi="Garamond"/>
          <w:sz w:val="24"/>
          <w:szCs w:val="24"/>
        </w:rPr>
      </w:pPr>
      <w:r w:rsidRPr="00952B18">
        <w:rPr>
          <w:rFonts w:ascii="Garamond" w:hAnsi="Garamond"/>
          <w:sz w:val="24"/>
          <w:szCs w:val="24"/>
        </w:rPr>
        <w:t xml:space="preserve">„A kutatás során megvizsgáltuk azoknak a mikrobiológiai folyamatoknak a tudományos hátterét, amelyek kedvezően változtatják meg a gombakomposzt és a szubsztrátum </w:t>
      </w:r>
      <w:proofErr w:type="spellStart"/>
      <w:r w:rsidRPr="00952B18">
        <w:rPr>
          <w:rFonts w:ascii="Garamond" w:hAnsi="Garamond"/>
          <w:sz w:val="24"/>
          <w:szCs w:val="24"/>
        </w:rPr>
        <w:t>mikotoxin</w:t>
      </w:r>
      <w:proofErr w:type="spellEnd"/>
      <w:r w:rsidRPr="00952B18">
        <w:rPr>
          <w:rFonts w:ascii="Garamond" w:hAnsi="Garamond"/>
          <w:sz w:val="24"/>
          <w:szCs w:val="24"/>
        </w:rPr>
        <w:t xml:space="preserve"> koncentrációját. Meghatároztuk, hogy melyek azok a baktériumfajok, amelyek alkalmasak a </w:t>
      </w:r>
      <w:proofErr w:type="spellStart"/>
      <w:r w:rsidRPr="00952B18">
        <w:rPr>
          <w:rFonts w:ascii="Garamond" w:hAnsi="Garamond"/>
          <w:sz w:val="24"/>
          <w:szCs w:val="24"/>
        </w:rPr>
        <w:t>mikotoxinok</w:t>
      </w:r>
      <w:proofErr w:type="spellEnd"/>
      <w:r w:rsidRPr="00952B18">
        <w:rPr>
          <w:rFonts w:ascii="Garamond" w:hAnsi="Garamond"/>
          <w:sz w:val="24"/>
          <w:szCs w:val="24"/>
        </w:rPr>
        <w:t xml:space="preserve"> mennyiségi bontására, az ipar oldaláról pedig kidolgoztunk egy olyan monitoringrendszert</w:t>
      </w:r>
      <w:r w:rsidR="00342C90">
        <w:rPr>
          <w:rFonts w:ascii="Garamond" w:hAnsi="Garamond"/>
          <w:sz w:val="24"/>
          <w:szCs w:val="24"/>
        </w:rPr>
        <w:t xml:space="preserve"> is</w:t>
      </w:r>
      <w:r w:rsidRPr="00952B18">
        <w:rPr>
          <w:rFonts w:ascii="Garamond" w:hAnsi="Garamond"/>
          <w:sz w:val="24"/>
          <w:szCs w:val="24"/>
        </w:rPr>
        <w:t xml:space="preserve">, amely analitikai mérések alapján jelzi a toxinok koncentrációját, és útmutatást ad arra, hogyan tehető biztonságossá a gombatermesztés” – hangsúlyozta Dr. Fodor Péter, a MATE emeritus professzora, a </w:t>
      </w:r>
      <w:r w:rsidR="00342C90" w:rsidRPr="00952B18">
        <w:rPr>
          <w:rFonts w:ascii="Garamond" w:hAnsi="Garamond"/>
          <w:sz w:val="24"/>
          <w:szCs w:val="24"/>
        </w:rPr>
        <w:t xml:space="preserve">Nemzeti Kutatási Fejlesztési és Innovációs Alap támogatásával </w:t>
      </w:r>
      <w:r w:rsidR="00342C90">
        <w:rPr>
          <w:rFonts w:ascii="Garamond" w:hAnsi="Garamond"/>
          <w:sz w:val="24"/>
          <w:szCs w:val="24"/>
        </w:rPr>
        <w:t xml:space="preserve">megvalósult </w:t>
      </w:r>
      <w:r w:rsidRPr="00952B18">
        <w:rPr>
          <w:rFonts w:ascii="Garamond" w:hAnsi="Garamond"/>
          <w:sz w:val="24"/>
          <w:szCs w:val="24"/>
        </w:rPr>
        <w:t>projekt szakmai vezetője.</w:t>
      </w:r>
    </w:p>
    <w:p w:rsidR="00952B18" w:rsidRDefault="00342C90" w:rsidP="00952B18">
      <w:pPr>
        <w:spacing w:after="0" w:line="340" w:lineRule="exact"/>
        <w:ind w:firstLine="340"/>
        <w:jc w:val="both"/>
        <w:rPr>
          <w:rFonts w:ascii="Garamond" w:hAnsi="Garamond"/>
          <w:sz w:val="24"/>
          <w:szCs w:val="24"/>
        </w:rPr>
      </w:pPr>
      <w:r>
        <w:rPr>
          <w:rFonts w:ascii="Garamond" w:hAnsi="Garamond"/>
          <w:sz w:val="24"/>
          <w:szCs w:val="24"/>
        </w:rPr>
        <w:t>Mint hozzátette, a</w:t>
      </w:r>
      <w:r w:rsidR="00952B18" w:rsidRPr="00952B18">
        <w:rPr>
          <w:rFonts w:ascii="Garamond" w:hAnsi="Garamond"/>
          <w:sz w:val="24"/>
          <w:szCs w:val="24"/>
        </w:rPr>
        <w:t xml:space="preserve"> kidolgozott nyilvántartó rendszer folyamatos adatnyilvántartás mellett alkalmas az élelmiszeripar számára biztonságos, messze toxin határérték alatti, egészséges </w:t>
      </w:r>
      <w:proofErr w:type="spellStart"/>
      <w:r w:rsidR="00952B18" w:rsidRPr="00952B18">
        <w:rPr>
          <w:rFonts w:ascii="Garamond" w:hAnsi="Garamond"/>
          <w:sz w:val="24"/>
          <w:szCs w:val="24"/>
        </w:rPr>
        <w:t>biogomba</w:t>
      </w:r>
      <w:proofErr w:type="spellEnd"/>
      <w:r w:rsidR="00952B18" w:rsidRPr="00952B18">
        <w:rPr>
          <w:rFonts w:ascii="Garamond" w:hAnsi="Garamond"/>
          <w:sz w:val="24"/>
          <w:szCs w:val="24"/>
        </w:rPr>
        <w:t xml:space="preserve"> előállítására.</w:t>
      </w:r>
    </w:p>
    <w:p w:rsidR="00952B18" w:rsidRDefault="00952B18" w:rsidP="002B7550">
      <w:pPr>
        <w:spacing w:after="0" w:line="340" w:lineRule="exact"/>
        <w:jc w:val="both"/>
        <w:rPr>
          <w:rFonts w:ascii="Garamond" w:hAnsi="Garamond"/>
          <w:b/>
          <w:sz w:val="24"/>
          <w:szCs w:val="24"/>
        </w:rPr>
      </w:pPr>
    </w:p>
    <w:p w:rsidR="005960D5" w:rsidRDefault="005960D5" w:rsidP="005960D5">
      <w:pPr>
        <w:spacing w:after="0" w:line="360" w:lineRule="exact"/>
        <w:rPr>
          <w:rFonts w:ascii="Garamond" w:hAnsi="Garamond"/>
          <w:sz w:val="24"/>
          <w:szCs w:val="24"/>
        </w:rPr>
      </w:pPr>
    </w:p>
    <w:p w:rsidR="005960D5" w:rsidRPr="002A29DF" w:rsidRDefault="0078102E" w:rsidP="005960D5">
      <w:pPr>
        <w:spacing w:after="0" w:line="360" w:lineRule="exact"/>
        <w:rPr>
          <w:rFonts w:ascii="Garamond" w:hAnsi="Garamond"/>
          <w:sz w:val="24"/>
          <w:szCs w:val="24"/>
        </w:rPr>
      </w:pPr>
      <w:r>
        <w:rPr>
          <w:rFonts w:ascii="Garamond" w:hAnsi="Garamond"/>
          <w:sz w:val="24"/>
          <w:szCs w:val="24"/>
        </w:rPr>
        <w:t>További információ, interjúszervezés:</w:t>
      </w:r>
    </w:p>
    <w:p w:rsidR="005960D5" w:rsidRPr="002A29DF" w:rsidRDefault="0078102E" w:rsidP="005960D5">
      <w:pPr>
        <w:spacing w:after="0" w:line="360" w:lineRule="exact"/>
        <w:rPr>
          <w:rFonts w:ascii="Garamond" w:hAnsi="Garamond"/>
          <w:sz w:val="24"/>
          <w:szCs w:val="24"/>
        </w:rPr>
      </w:pPr>
      <w:r>
        <w:rPr>
          <w:rFonts w:ascii="Garamond" w:hAnsi="Garamond"/>
          <w:sz w:val="24"/>
          <w:szCs w:val="24"/>
        </w:rPr>
        <w:t>Cseri-Gódor Kitti kommunikációs munkatárs</w:t>
      </w:r>
    </w:p>
    <w:p w:rsidR="006529E3" w:rsidRDefault="009A5101" w:rsidP="005960D5">
      <w:pPr>
        <w:spacing w:after="0" w:line="360" w:lineRule="exact"/>
        <w:rPr>
          <w:rFonts w:ascii="Garamond" w:hAnsi="Garamond"/>
          <w:sz w:val="24"/>
          <w:szCs w:val="24"/>
        </w:rPr>
      </w:pPr>
      <w:r>
        <w:rPr>
          <w:rFonts w:ascii="Garamond" w:hAnsi="Garamond"/>
          <w:noProof/>
          <w:sz w:val="24"/>
          <w:szCs w:val="24"/>
          <w:lang w:eastAsia="hu-HU"/>
        </w:rPr>
        <w:drawing>
          <wp:anchor distT="0" distB="0" distL="114300" distR="114300" simplePos="0" relativeHeight="251657216" behindDoc="0" locked="0" layoutInCell="1" allowOverlap="1">
            <wp:simplePos x="0" y="0"/>
            <wp:positionH relativeFrom="page">
              <wp:posOffset>3495675</wp:posOffset>
            </wp:positionH>
            <wp:positionV relativeFrom="page">
              <wp:posOffset>8972550</wp:posOffset>
            </wp:positionV>
            <wp:extent cx="3917706" cy="1590675"/>
            <wp:effectExtent l="0" t="0" r="6985"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jt_közl_lábléc.jpg"/>
                    <pic:cNvPicPr/>
                  </pic:nvPicPr>
                  <pic:blipFill rotWithShape="1">
                    <a:blip r:embed="rId8" cstate="print">
                      <a:extLst>
                        <a:ext uri="{28A0092B-C50C-407E-A947-70E740481C1C}">
                          <a14:useLocalDpi xmlns:a14="http://schemas.microsoft.com/office/drawing/2010/main" val="0"/>
                        </a:ext>
                      </a:extLst>
                    </a:blip>
                    <a:srcRect l="35964"/>
                    <a:stretch/>
                  </pic:blipFill>
                  <pic:spPr bwMode="auto">
                    <a:xfrm>
                      <a:off x="0" y="0"/>
                      <a:ext cx="3917706" cy="1590675"/>
                    </a:xfrm>
                    <a:prstGeom prst="rect">
                      <a:avLst/>
                    </a:prstGeom>
                    <a:ln>
                      <a:noFill/>
                    </a:ln>
                    <a:extLst>
                      <a:ext uri="{53640926-AAD7-44D8-BBD7-CCE9431645EC}">
                        <a14:shadowObscured xmlns:a14="http://schemas.microsoft.com/office/drawing/2010/main"/>
                      </a:ext>
                    </a:extLst>
                  </pic:spPr>
                </pic:pic>
              </a:graphicData>
            </a:graphic>
          </wp:anchor>
        </w:drawing>
      </w:r>
      <w:r w:rsidR="006529E3" w:rsidRPr="00B863D1">
        <w:rPr>
          <w:rFonts w:ascii="Garamond" w:hAnsi="Garamond"/>
          <w:sz w:val="24"/>
          <w:szCs w:val="24"/>
        </w:rPr>
        <w:t>Magyar Agrár- és Élettudományi Egyetem</w:t>
      </w:r>
      <w:r w:rsidR="006529E3">
        <w:rPr>
          <w:rFonts w:ascii="Garamond" w:hAnsi="Garamond"/>
          <w:sz w:val="24"/>
          <w:szCs w:val="24"/>
        </w:rPr>
        <w:t>,</w:t>
      </w:r>
      <w:r w:rsidR="006529E3" w:rsidRPr="002A29DF">
        <w:rPr>
          <w:rFonts w:ascii="Garamond" w:hAnsi="Garamond"/>
          <w:sz w:val="24"/>
          <w:szCs w:val="24"/>
        </w:rPr>
        <w:t xml:space="preserve"> </w:t>
      </w:r>
      <w:r w:rsidR="0078102E">
        <w:rPr>
          <w:rFonts w:ascii="Garamond" w:hAnsi="Garamond"/>
          <w:sz w:val="24"/>
          <w:szCs w:val="24"/>
        </w:rPr>
        <w:t>Médiaközpont</w:t>
      </w:r>
    </w:p>
    <w:p w:rsidR="005960D5" w:rsidRPr="002A29DF" w:rsidRDefault="0078102E" w:rsidP="005960D5">
      <w:pPr>
        <w:spacing w:after="0" w:line="360" w:lineRule="exact"/>
        <w:rPr>
          <w:rFonts w:ascii="Garamond" w:hAnsi="Garamond"/>
          <w:sz w:val="24"/>
          <w:szCs w:val="24"/>
        </w:rPr>
      </w:pPr>
      <w:r>
        <w:rPr>
          <w:rFonts w:ascii="Garamond" w:hAnsi="Garamond"/>
          <w:sz w:val="24"/>
          <w:szCs w:val="24"/>
        </w:rPr>
        <w:t>2100 Gödöllő, Páter Károly út 1.</w:t>
      </w:r>
    </w:p>
    <w:p w:rsidR="00636F8A" w:rsidRDefault="005960D5" w:rsidP="009A5101">
      <w:pPr>
        <w:spacing w:after="0" w:line="360" w:lineRule="exact"/>
        <w:rPr>
          <w:rFonts w:ascii="Garamond" w:hAnsi="Garamond"/>
          <w:sz w:val="24"/>
          <w:szCs w:val="24"/>
        </w:rPr>
      </w:pPr>
      <w:r w:rsidRPr="002A29DF">
        <w:rPr>
          <w:rFonts w:ascii="Garamond" w:hAnsi="Garamond"/>
          <w:sz w:val="24"/>
          <w:szCs w:val="24"/>
        </w:rPr>
        <w:t xml:space="preserve">Tel: </w:t>
      </w:r>
      <w:r w:rsidR="0078102E">
        <w:rPr>
          <w:rFonts w:ascii="Garamond" w:hAnsi="Garamond"/>
          <w:sz w:val="24"/>
          <w:szCs w:val="24"/>
        </w:rPr>
        <w:t>(28) 522 000 / 1999. mellék</w:t>
      </w:r>
    </w:p>
    <w:p w:rsidR="0078102E" w:rsidRDefault="0078102E" w:rsidP="009A5101">
      <w:pPr>
        <w:spacing w:after="0" w:line="360" w:lineRule="exact"/>
        <w:rPr>
          <w:rFonts w:ascii="Garamond" w:hAnsi="Garamond"/>
          <w:sz w:val="24"/>
          <w:szCs w:val="24"/>
        </w:rPr>
      </w:pPr>
      <w:r>
        <w:rPr>
          <w:rFonts w:ascii="Garamond" w:hAnsi="Garamond"/>
          <w:sz w:val="24"/>
          <w:szCs w:val="24"/>
        </w:rPr>
        <w:t>Mobil: (30) 470 7647</w:t>
      </w:r>
    </w:p>
    <w:p w:rsidR="0078102E" w:rsidRPr="00170A5F" w:rsidRDefault="0078102E" w:rsidP="009A5101">
      <w:pPr>
        <w:spacing w:after="0" w:line="360" w:lineRule="exact"/>
        <w:rPr>
          <w:rFonts w:ascii="Garamond" w:hAnsi="Garamond"/>
          <w:sz w:val="24"/>
          <w:szCs w:val="24"/>
        </w:rPr>
      </w:pPr>
      <w:r>
        <w:rPr>
          <w:rFonts w:ascii="Garamond" w:hAnsi="Garamond"/>
          <w:sz w:val="24"/>
          <w:szCs w:val="24"/>
        </w:rPr>
        <w:t>E-mail: cseri-godor.kitti@uni-mate.hu</w:t>
      </w:r>
    </w:p>
    <w:sectPr w:rsidR="0078102E" w:rsidRPr="00170A5F" w:rsidSect="009A5101">
      <w:headerReference w:type="default" r:id="rId9"/>
      <w:pgSz w:w="11906" w:h="16838"/>
      <w:pgMar w:top="2694" w:right="1134" w:bottom="1418"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233" w:rsidRDefault="00B44233" w:rsidP="009A5101">
      <w:pPr>
        <w:spacing w:after="0" w:line="240" w:lineRule="auto"/>
      </w:pPr>
      <w:r>
        <w:separator/>
      </w:r>
    </w:p>
  </w:endnote>
  <w:endnote w:type="continuationSeparator" w:id="0">
    <w:p w:rsidR="00B44233" w:rsidRDefault="00B44233" w:rsidP="009A5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233" w:rsidRDefault="00B44233" w:rsidP="009A5101">
      <w:pPr>
        <w:spacing w:after="0" w:line="240" w:lineRule="auto"/>
      </w:pPr>
      <w:r>
        <w:separator/>
      </w:r>
    </w:p>
  </w:footnote>
  <w:footnote w:type="continuationSeparator" w:id="0">
    <w:p w:rsidR="00B44233" w:rsidRDefault="00B44233" w:rsidP="009A5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101" w:rsidRDefault="00F605CB">
    <w:pPr>
      <w:pStyle w:val="lfej"/>
    </w:pPr>
    <w:r>
      <w:rPr>
        <w:noProof/>
        <w:lang w:eastAsia="hu-HU"/>
      </w:rPr>
      <w:drawing>
        <wp:anchor distT="0" distB="0" distL="114300" distR="114300" simplePos="0" relativeHeight="251658240" behindDoc="0" locked="0" layoutInCell="1" allowOverlap="1">
          <wp:simplePos x="0" y="0"/>
          <wp:positionH relativeFrom="page">
            <wp:align>right</wp:align>
          </wp:positionH>
          <wp:positionV relativeFrom="paragraph">
            <wp:posOffset>-179705</wp:posOffset>
          </wp:positionV>
          <wp:extent cx="3179064" cy="1624584"/>
          <wp:effectExtent l="0" t="0" r="2540" b="0"/>
          <wp:wrapSquare wrapText="bothSides"/>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TE_2021_icon_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79064" cy="162458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8382F"/>
    <w:rsid w:val="00084ECE"/>
    <w:rsid w:val="000A17D3"/>
    <w:rsid w:val="000D6846"/>
    <w:rsid w:val="00170A5F"/>
    <w:rsid w:val="001C7494"/>
    <w:rsid w:val="001D1DAF"/>
    <w:rsid w:val="0022260B"/>
    <w:rsid w:val="00263A1F"/>
    <w:rsid w:val="0027789B"/>
    <w:rsid w:val="00294619"/>
    <w:rsid w:val="002B624C"/>
    <w:rsid w:val="002B7550"/>
    <w:rsid w:val="002F10C6"/>
    <w:rsid w:val="002F660E"/>
    <w:rsid w:val="00300590"/>
    <w:rsid w:val="00313D8D"/>
    <w:rsid w:val="003164A1"/>
    <w:rsid w:val="00342C90"/>
    <w:rsid w:val="003A2376"/>
    <w:rsid w:val="003E711B"/>
    <w:rsid w:val="003F75C8"/>
    <w:rsid w:val="003F7AEA"/>
    <w:rsid w:val="00416B75"/>
    <w:rsid w:val="004C60FF"/>
    <w:rsid w:val="004E0F20"/>
    <w:rsid w:val="0057566F"/>
    <w:rsid w:val="0057583B"/>
    <w:rsid w:val="005960D5"/>
    <w:rsid w:val="005C0BD2"/>
    <w:rsid w:val="00636F8A"/>
    <w:rsid w:val="006529E3"/>
    <w:rsid w:val="00681C19"/>
    <w:rsid w:val="00685DAD"/>
    <w:rsid w:val="006D544A"/>
    <w:rsid w:val="006D7E4C"/>
    <w:rsid w:val="006F7B4F"/>
    <w:rsid w:val="0070464E"/>
    <w:rsid w:val="0078102E"/>
    <w:rsid w:val="007E1BD7"/>
    <w:rsid w:val="009363C9"/>
    <w:rsid w:val="00944BD2"/>
    <w:rsid w:val="00952B18"/>
    <w:rsid w:val="00960A9A"/>
    <w:rsid w:val="009842C8"/>
    <w:rsid w:val="00997AE6"/>
    <w:rsid w:val="009A5101"/>
    <w:rsid w:val="009C7856"/>
    <w:rsid w:val="009E48EA"/>
    <w:rsid w:val="009F253B"/>
    <w:rsid w:val="009F6744"/>
    <w:rsid w:val="00A372DA"/>
    <w:rsid w:val="00A50735"/>
    <w:rsid w:val="00A629DE"/>
    <w:rsid w:val="00A62B04"/>
    <w:rsid w:val="00B21251"/>
    <w:rsid w:val="00B44233"/>
    <w:rsid w:val="00B65FF5"/>
    <w:rsid w:val="00B71EDA"/>
    <w:rsid w:val="00B8503D"/>
    <w:rsid w:val="00B863D1"/>
    <w:rsid w:val="00BC3569"/>
    <w:rsid w:val="00C21D0A"/>
    <w:rsid w:val="00C968AA"/>
    <w:rsid w:val="00CA4555"/>
    <w:rsid w:val="00CD7CE1"/>
    <w:rsid w:val="00D07A7D"/>
    <w:rsid w:val="00D106DE"/>
    <w:rsid w:val="00D1230F"/>
    <w:rsid w:val="00D43071"/>
    <w:rsid w:val="00D57C28"/>
    <w:rsid w:val="00D8382F"/>
    <w:rsid w:val="00DC5F95"/>
    <w:rsid w:val="00DE501F"/>
    <w:rsid w:val="00E33479"/>
    <w:rsid w:val="00E65ECF"/>
    <w:rsid w:val="00E9731D"/>
    <w:rsid w:val="00EA004F"/>
    <w:rsid w:val="00ED1D05"/>
    <w:rsid w:val="00ED527D"/>
    <w:rsid w:val="00EE1CEB"/>
    <w:rsid w:val="00EF7EA3"/>
    <w:rsid w:val="00F16554"/>
    <w:rsid w:val="00F556AE"/>
    <w:rsid w:val="00F605CB"/>
    <w:rsid w:val="00F801CF"/>
    <w:rsid w:val="00F97109"/>
    <w:rsid w:val="00FD515A"/>
    <w:rsid w:val="00FF38F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5BDD5"/>
  <w15:docId w15:val="{47773224-973E-4F01-85DD-FC8459DF0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801C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F674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F6744"/>
    <w:rPr>
      <w:rFonts w:ascii="Tahoma" w:hAnsi="Tahoma" w:cs="Tahoma"/>
      <w:sz w:val="16"/>
      <w:szCs w:val="16"/>
    </w:rPr>
  </w:style>
  <w:style w:type="paragraph" w:styleId="lfej">
    <w:name w:val="header"/>
    <w:basedOn w:val="Norml"/>
    <w:link w:val="lfejChar"/>
    <w:uiPriority w:val="99"/>
    <w:unhideWhenUsed/>
    <w:rsid w:val="009A5101"/>
    <w:pPr>
      <w:tabs>
        <w:tab w:val="center" w:pos="4536"/>
        <w:tab w:val="right" w:pos="9072"/>
      </w:tabs>
      <w:spacing w:after="0" w:line="240" w:lineRule="auto"/>
    </w:pPr>
  </w:style>
  <w:style w:type="character" w:customStyle="1" w:styleId="lfejChar">
    <w:name w:val="Élőfej Char"/>
    <w:basedOn w:val="Bekezdsalapbettpusa"/>
    <w:link w:val="lfej"/>
    <w:uiPriority w:val="99"/>
    <w:rsid w:val="009A5101"/>
  </w:style>
  <w:style w:type="paragraph" w:styleId="llb">
    <w:name w:val="footer"/>
    <w:basedOn w:val="Norml"/>
    <w:link w:val="llbChar"/>
    <w:uiPriority w:val="99"/>
    <w:unhideWhenUsed/>
    <w:rsid w:val="009A5101"/>
    <w:pPr>
      <w:tabs>
        <w:tab w:val="center" w:pos="4536"/>
        <w:tab w:val="right" w:pos="9072"/>
      </w:tabs>
      <w:spacing w:after="0" w:line="240" w:lineRule="auto"/>
    </w:pPr>
  </w:style>
  <w:style w:type="character" w:customStyle="1" w:styleId="llbChar">
    <w:name w:val="Élőláb Char"/>
    <w:basedOn w:val="Bekezdsalapbettpusa"/>
    <w:link w:val="llb"/>
    <w:uiPriority w:val="99"/>
    <w:rsid w:val="009A5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095910">
      <w:bodyDiv w:val="1"/>
      <w:marLeft w:val="0"/>
      <w:marRight w:val="0"/>
      <w:marTop w:val="0"/>
      <w:marBottom w:val="0"/>
      <w:divBdr>
        <w:top w:val="none" w:sz="0" w:space="0" w:color="auto"/>
        <w:left w:val="none" w:sz="0" w:space="0" w:color="auto"/>
        <w:bottom w:val="none" w:sz="0" w:space="0" w:color="auto"/>
        <w:right w:val="none" w:sz="0" w:space="0" w:color="auto"/>
      </w:divBdr>
    </w:div>
    <w:div w:id="189997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4C7EC-7E07-44BB-8C05-2789D5A10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317</Words>
  <Characters>2191</Characters>
  <Application>Microsoft Office Word</Application>
  <DocSecurity>0</DocSecurity>
  <Lines>18</Lines>
  <Paragraphs>5</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Farkas Alexandra</dc:creator>
  <cp:lastModifiedBy>Farkas Alexandra</cp:lastModifiedBy>
  <cp:revision>13</cp:revision>
  <dcterms:created xsi:type="dcterms:W3CDTF">2021-07-01T12:37:00Z</dcterms:created>
  <dcterms:modified xsi:type="dcterms:W3CDTF">2021-07-01T13:03:00Z</dcterms:modified>
</cp:coreProperties>
</file>